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2E" w:rsidRPr="00617D2E" w:rsidRDefault="00617D2E" w:rsidP="00617D2E">
      <w:pPr>
        <w:shd w:val="clear" w:color="auto" w:fill="FFFFFF"/>
        <w:spacing w:after="180" w:line="240" w:lineRule="auto"/>
        <w:jc w:val="center"/>
        <w:outlineLvl w:val="1"/>
        <w:rPr>
          <w:rFonts w:ascii="Tahoma" w:eastAsia="Times New Roman" w:hAnsi="Tahoma" w:cs="Tahoma"/>
          <w:b/>
          <w:bCs/>
          <w:color w:val="2E3A48"/>
          <w:sz w:val="27"/>
          <w:szCs w:val="27"/>
          <w:lang w:eastAsia="ru-RU"/>
        </w:rPr>
      </w:pPr>
      <w:r w:rsidRPr="00617D2E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Формы, периодичность и порядок текущего контроля успеваемости и промежуточной аттестации обучающихся (воспитанников)</w:t>
      </w:r>
    </w:p>
    <w:p w:rsidR="00617D2E" w:rsidRPr="00617D2E" w:rsidRDefault="00617D2E" w:rsidP="00617D2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617D2E">
        <w:rPr>
          <w:rFonts w:ascii="Tahoma" w:eastAsia="Times New Roman" w:hAnsi="Tahoma" w:cs="Tahoma"/>
          <w:noProof/>
          <w:color w:val="2E3A48"/>
          <w:sz w:val="27"/>
          <w:szCs w:val="27"/>
          <w:lang w:eastAsia="ru-RU"/>
        </w:rPr>
        <w:drawing>
          <wp:anchor distT="0" distB="0" distL="0" distR="0" simplePos="0" relativeHeight="251659264" behindDoc="0" locked="0" layoutInCell="1" allowOverlap="0" wp14:anchorId="260623CD" wp14:editId="54983FA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38400" cy="1828800"/>
            <wp:effectExtent l="0" t="0" r="0" b="0"/>
            <wp:wrapSquare wrapText="bothSides"/>
            <wp:docPr id="1" name="Рисунок 1" descr="http://socionics.ru/metodika_opr_pstyp_detey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cionics.ru/metodika_opr_pstyp_detey/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D2E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t> </w:t>
      </w:r>
      <w:r w:rsidRPr="00617D2E">
        <w:rPr>
          <w:rFonts w:ascii="Arial" w:eastAsia="Times New Roman" w:hAnsi="Arial" w:cs="Arial"/>
          <w:color w:val="646464"/>
          <w:sz w:val="18"/>
          <w:szCs w:val="18"/>
          <w:lang w:eastAsia="ru-RU"/>
        </w:rPr>
        <w:t> </w:t>
      </w:r>
      <w:proofErr w:type="gramStart"/>
      <w:r w:rsidRPr="00617D2E">
        <w:rPr>
          <w:rFonts w:ascii="Arial" w:eastAsia="Times New Roman" w:hAnsi="Arial" w:cs="Arial"/>
          <w:color w:val="0C004B"/>
          <w:sz w:val="18"/>
          <w:szCs w:val="18"/>
          <w:lang w:eastAsia="ru-RU"/>
        </w:rPr>
        <w:t>Согласно Приказа Министерства образования и науки Российской Федерации от 17 октября 2013 г. № 1155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617D2E">
        <w:rPr>
          <w:rFonts w:ascii="Arial" w:eastAsia="Times New Roman" w:hAnsi="Arial" w:cs="Arial"/>
          <w:color w:val="0C004B"/>
          <w:sz w:val="18"/>
          <w:szCs w:val="18"/>
          <w:lang w:eastAsia="ru-RU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617D2E">
        <w:rPr>
          <w:rFonts w:ascii="Arial" w:eastAsia="Times New Roman" w:hAnsi="Arial" w:cs="Arial"/>
          <w:color w:val="0C004B"/>
          <w:sz w:val="18"/>
          <w:szCs w:val="18"/>
          <w:lang w:eastAsia="ru-RU"/>
        </w:rPr>
        <w:t>соответствия</w:t>
      </w:r>
      <w:proofErr w:type="gramEnd"/>
      <w:r w:rsidRPr="00617D2E">
        <w:rPr>
          <w:rFonts w:ascii="Arial" w:eastAsia="Times New Roman" w:hAnsi="Arial" w:cs="Arial"/>
          <w:color w:val="0C004B"/>
          <w:sz w:val="18"/>
          <w:szCs w:val="18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617D2E" w:rsidRPr="00617D2E" w:rsidRDefault="00617D2E" w:rsidP="00617D2E">
      <w:pPr>
        <w:shd w:val="clear" w:color="auto" w:fill="FFFFFF"/>
        <w:spacing w:after="180" w:line="240" w:lineRule="auto"/>
        <w:jc w:val="center"/>
        <w:outlineLvl w:val="1"/>
        <w:rPr>
          <w:rFonts w:ascii="Tahoma" w:eastAsia="Times New Roman" w:hAnsi="Tahoma" w:cs="Tahoma"/>
          <w:b/>
          <w:bCs/>
          <w:color w:val="2E3A48"/>
          <w:sz w:val="27"/>
          <w:szCs w:val="27"/>
          <w:lang w:eastAsia="ru-RU"/>
        </w:rPr>
      </w:pPr>
      <w:r w:rsidRPr="00617D2E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Организация диагностики детского развития</w:t>
      </w:r>
    </w:p>
    <w:p w:rsidR="00617D2E" w:rsidRPr="00617D2E" w:rsidRDefault="00617D2E" w:rsidP="00617D2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617D2E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t>      </w:t>
      </w:r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>В процессе диагностики исследуются физические, интеллектуальные и личностные качества ребенка путем наблюдений за ребенком, бесед, тестирования.</w:t>
      </w:r>
      <w:r w:rsidRPr="00617D2E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>   Содержание диагностики связано с основной образовательной программой дошкольного образования ДОУ, включает два компонента: диагностику образовательного процесса (диагностика освоения образовательных областей программы) и диагностика детского развития. 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оценки развития качеств ребенка.</w:t>
      </w:r>
      <w:r w:rsidRPr="00617D2E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 xml:space="preserve">   В соответствии с ФГОС </w:t>
      </w:r>
      <w:proofErr w:type="gramStart"/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>ДО</w:t>
      </w:r>
      <w:proofErr w:type="gramEnd"/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 xml:space="preserve"> </w:t>
      </w:r>
      <w:proofErr w:type="gramStart"/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>планируемые</w:t>
      </w:r>
      <w:proofErr w:type="gramEnd"/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 xml:space="preserve"> итоговые результаты (в конце подготовительной к школе группы) освоения детьми основной образовательной программы дошкольного образования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  <w:r w:rsidRPr="00617D2E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>   </w:t>
      </w:r>
      <w:proofErr w:type="gramStart"/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>Периодичность диагностики в дошкольном учреждении - два раза в год (промежуточная диагностика во всех возрастных группах - в начале года с 19 по 30 сентября (в первой младшей группе - с 1 до 15 октября) и в конце учебного года с 17 по 30 апреля, итоговая диагностика в подготовительной к школе группе - в конце учебного года с 15 по 30 апреля).</w:t>
      </w:r>
      <w:proofErr w:type="gramEnd"/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 xml:space="preserve"> Используемые методы (наблюдение, анализ продуктов детской деятельности, тестовый метод) не приводят к переутомлению воспитанников и не нарушают ход образовательного процесса. Применение данных методов позволяет получить необходимый объем информации в оптимальные сроки.</w:t>
      </w:r>
      <w:r w:rsidRPr="00617D2E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>   Результаты педагогической диагностики используются исключительно для решения следующих образовательных задач:</w:t>
      </w:r>
      <w:r w:rsidRPr="00617D2E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 w:rsidRPr="00617D2E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  <w:r w:rsidRPr="00617D2E">
        <w:rPr>
          <w:rFonts w:ascii="Tahoma" w:eastAsia="Times New Roman" w:hAnsi="Tahoma" w:cs="Tahoma"/>
          <w:color w:val="0C004B"/>
          <w:sz w:val="18"/>
          <w:szCs w:val="18"/>
          <w:lang w:eastAsia="ru-RU"/>
        </w:rPr>
        <w:t>2) оптимизации работы с группой детей.</w:t>
      </w:r>
    </w:p>
    <w:p w:rsidR="00123D8A" w:rsidRDefault="00123D8A">
      <w:bookmarkStart w:id="0" w:name="_GoBack"/>
      <w:bookmarkEnd w:id="0"/>
    </w:p>
    <w:sectPr w:rsidR="0012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F7"/>
    <w:rsid w:val="00123D8A"/>
    <w:rsid w:val="00617D2E"/>
    <w:rsid w:val="008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2023-09-26T06:47:00Z</dcterms:created>
  <dcterms:modified xsi:type="dcterms:W3CDTF">2023-09-26T06:48:00Z</dcterms:modified>
</cp:coreProperties>
</file>